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6C59" w:rsidRPr="001B6C59" w:rsidRDefault="001B6C59" w:rsidP="001B6C59">
      <w:pPr>
        <w:jc w:val="center"/>
        <w:rPr>
          <w:b/>
        </w:rPr>
      </w:pPr>
      <w:r w:rsidRPr="001B6C59">
        <w:rPr>
          <w:b/>
        </w:rPr>
        <w:t>ÖZEL EĞİTİM HİZMETLERİ BÖLÜMÜ</w:t>
      </w:r>
      <w:r>
        <w:rPr>
          <w:b/>
        </w:rPr>
        <w:t xml:space="preserve"> BAŞVURU SÜRECİ</w:t>
      </w:r>
    </w:p>
    <w:p w:rsidR="001B6C59" w:rsidRPr="001B6C59" w:rsidRDefault="001B6C59" w:rsidP="001B6C59">
      <w:pPr>
        <w:pStyle w:val="ListeParagraf"/>
        <w:ind w:left="390"/>
        <w:jc w:val="center"/>
        <w:rPr>
          <w:b/>
          <w:color w:val="FF0000"/>
        </w:rPr>
      </w:pPr>
      <w:r w:rsidRPr="001B6C59">
        <w:rPr>
          <w:b/>
          <w:color w:val="FF0000"/>
        </w:rPr>
        <w:t>RANDEVU (RAMDEVU SİSTEMİ) SÜRECİ</w:t>
      </w:r>
    </w:p>
    <w:p w:rsidR="001B6C59" w:rsidRDefault="001B6C59" w:rsidP="001B6C59">
      <w:pPr>
        <w:pStyle w:val="ListeParagraf"/>
        <w:ind w:left="390"/>
      </w:pPr>
      <w:r w:rsidRPr="001B6C59">
        <w:rPr>
          <w:b/>
          <w:color w:val="0070C0"/>
        </w:rPr>
        <w:t>İlk inceleme randevusu</w:t>
      </w:r>
      <w:r>
        <w:t xml:space="preserve"> </w:t>
      </w:r>
    </w:p>
    <w:p w:rsidR="001B6C59" w:rsidRDefault="001B6C59" w:rsidP="001B6C59">
      <w:pPr>
        <w:pStyle w:val="ListeParagraf"/>
        <w:ind w:left="390"/>
      </w:pPr>
      <w:r>
        <w:t xml:space="preserve">Eğitsel tanılama ve değerlendirme amacıyla yapılacak başvurularda, rehberlik ve araştırma merkezi (RAM) personeli tarafından veliye/bireye rehberlik ve araştırma merkezi iş ve işlemleri süreci, eğitsel tanılama ve değerlendirme ile ilgili bilgilendirme yapılır. RAM’a ilk müracaatlarda okulun yazılı başvurusu (Eğitsel Değerlendirme İsteği Formu) ya da velinin/vasinin bizzat başvurusu ile RAM’larda RAMDEVU sistemi üzerinden randevu verilir. 18 yaşından büyük ve zihinsel yetersizliği olmayan bireyin kendi başvurusu ile randevu verilir. Yeniden inceleme randevusu RAM’larda yapılacak yeniden incelemeler için RAMDEVU sisteminden veli/birey kendisi randevu alabilir. Bununla birlikte okulun yazılı başvurusu (Bireysel Gelişim Raporu) ya da velinin/vasinin bizzat baş- vurusu ile RAM’larda randevu verilebilir. </w:t>
      </w:r>
    </w:p>
    <w:p w:rsidR="001B6C59" w:rsidRDefault="001B6C59" w:rsidP="001B6C59">
      <w:pPr>
        <w:pStyle w:val="ListeParagraf"/>
        <w:ind w:left="390"/>
      </w:pPr>
      <w:r>
        <w:t xml:space="preserve">“Özel Eğitim Değerlendirme Kurulu Raporu” verilen bireylerin yeniden incelemesi, 6 (altı) aylık süre geçmeden yapılamaz. </w:t>
      </w:r>
    </w:p>
    <w:p w:rsidR="001B6C59" w:rsidRDefault="001B6C59" w:rsidP="001B6C59">
      <w:pPr>
        <w:pStyle w:val="ListeParagraf"/>
        <w:ind w:left="390"/>
      </w:pPr>
      <w:r>
        <w:t xml:space="preserve">Ancak; • Altı aydan daha kısa süreli destek eğitimi önerilmesi, </w:t>
      </w:r>
    </w:p>
    <w:p w:rsidR="001B6C59" w:rsidRDefault="001B6C59" w:rsidP="001B6C59">
      <w:pPr>
        <w:pStyle w:val="ListeParagraf"/>
        <w:ind w:left="390"/>
      </w:pPr>
      <w:r>
        <w:t xml:space="preserve">• İl/ilçe Özel Eğitim Hizmetleri Kurulunun yeniden inceleme yönündeki kararları, </w:t>
      </w:r>
    </w:p>
    <w:p w:rsidR="001B6C59" w:rsidRDefault="001B6C59" w:rsidP="001B6C59">
      <w:pPr>
        <w:pStyle w:val="ListeParagraf"/>
        <w:ind w:left="390"/>
      </w:pPr>
      <w:r>
        <w:t xml:space="preserve">• Öğrenim durumu ve özür durumu değişiklikleri, </w:t>
      </w:r>
    </w:p>
    <w:p w:rsidR="001B6C59" w:rsidRDefault="001B6C59" w:rsidP="001B6C59">
      <w:pPr>
        <w:pStyle w:val="ListeParagraf"/>
        <w:ind w:left="390"/>
      </w:pPr>
      <w:r>
        <w:t xml:space="preserve">• Verilen </w:t>
      </w:r>
      <w:proofErr w:type="gramStart"/>
      <w:r>
        <w:t>modül</w:t>
      </w:r>
      <w:proofErr w:type="gramEnd"/>
      <w:r>
        <w:t xml:space="preserve"> süresinin dolması halinde süre şartı aranmaz. Randevu alma işlemi tamamlandığında, sistem tarafından bireyin kayıtlı bulunduğu okula gerekli evrakları hazırlaması için randevu ile ilgili bilgiler mail olarak gönderilir.</w:t>
      </w:r>
    </w:p>
    <w:p w:rsidR="001B2E93" w:rsidRDefault="001B6C59" w:rsidP="001B6C59">
      <w:pPr>
        <w:pStyle w:val="ListeParagraf"/>
        <w:ind w:left="390"/>
      </w:pPr>
      <w:r>
        <w:t xml:space="preserve"> </w:t>
      </w:r>
      <w:r w:rsidRPr="001B2E93">
        <w:rPr>
          <w:b/>
        </w:rPr>
        <w:t xml:space="preserve">2. BAŞVURU SÜRECİ </w:t>
      </w:r>
      <w:r>
        <w:t xml:space="preserve">Müracaat Eğitsel değerlendirme ve tanılama için gerekli belgeler ile müracaat edilir. </w:t>
      </w:r>
    </w:p>
    <w:p w:rsidR="001B2E93" w:rsidRDefault="001B6C59" w:rsidP="001B6C59">
      <w:pPr>
        <w:pStyle w:val="ListeParagraf"/>
        <w:ind w:left="390"/>
      </w:pPr>
      <w:r>
        <w:t>Gerekli belgeler</w:t>
      </w:r>
    </w:p>
    <w:p w:rsidR="001B2E93" w:rsidRDefault="001B6C59" w:rsidP="001B6C59">
      <w:pPr>
        <w:pStyle w:val="ListeParagraf"/>
        <w:ind w:left="390"/>
        <w:rPr>
          <w:rFonts w:ascii="Calibri" w:hAnsi="Calibri" w:cs="Calibri"/>
        </w:rPr>
      </w:pPr>
      <w:r>
        <w:t xml:space="preserve"> </w:t>
      </w:r>
      <w:r w:rsidRPr="001B6C59">
        <w:rPr>
          <w:rFonts w:ascii="MS Gothic" w:eastAsia="MS Gothic" w:hAnsi="MS Gothic" w:cs="MS Gothic" w:hint="eastAsia"/>
        </w:rPr>
        <w:t>▶</w:t>
      </w:r>
      <w:r w:rsidRPr="001B6C59">
        <w:rPr>
          <w:rFonts w:ascii="Calibri" w:hAnsi="Calibri" w:cs="Calibri"/>
        </w:rPr>
        <w:t>Bireyin/velisinin ya da okulun yazılı başvurusu,</w:t>
      </w:r>
    </w:p>
    <w:p w:rsidR="001B2E93" w:rsidRDefault="001B6C59" w:rsidP="001B6C59">
      <w:pPr>
        <w:pStyle w:val="ListeParagraf"/>
        <w:ind w:left="390"/>
      </w:pPr>
      <w:r>
        <w:t xml:space="preserve"> </w:t>
      </w:r>
      <w:r w:rsidRPr="001B6C59">
        <w:rPr>
          <w:rFonts w:ascii="MS Gothic" w:eastAsia="MS Gothic" w:hAnsi="MS Gothic" w:cs="MS Gothic" w:hint="eastAsia"/>
        </w:rPr>
        <w:t>▶</w:t>
      </w:r>
      <w:r w:rsidRPr="001B6C59">
        <w:rPr>
          <w:rFonts w:ascii="Calibri" w:hAnsi="Calibri" w:cs="Calibri"/>
        </w:rPr>
        <w:t>Okula/kuruma kayıtlı öğrenciler için ilk incelemede “Eğitsel Değerlendirme İnceleme İsteği Formu”,</w:t>
      </w:r>
      <w:r>
        <w:t xml:space="preserve"> yeniden incelemelerde ise “Bireysel Gelişim Raporu”, </w:t>
      </w:r>
    </w:p>
    <w:p w:rsidR="001B2E93" w:rsidRDefault="001B6C59" w:rsidP="001B6C59">
      <w:pPr>
        <w:pStyle w:val="ListeParagraf"/>
        <w:ind w:left="390"/>
      </w:pPr>
      <w:r w:rsidRPr="001B6C59">
        <w:rPr>
          <w:rFonts w:ascii="MS Gothic" w:eastAsia="MS Gothic" w:hAnsi="MS Gothic" w:cs="MS Gothic" w:hint="eastAsia"/>
        </w:rPr>
        <w:t>▶</w:t>
      </w:r>
      <w:r w:rsidRPr="001B6C59">
        <w:rPr>
          <w:rFonts w:ascii="Calibri" w:hAnsi="Calibri" w:cs="Calibri"/>
        </w:rPr>
        <w:t>Destek eğitim ile</w:t>
      </w:r>
      <w:r>
        <w:t xml:space="preserve"> ilgili müracaatlarda Engelli Sağlık Kurulu Raporu, </w:t>
      </w:r>
    </w:p>
    <w:p w:rsidR="00520ADE" w:rsidRDefault="001B6C59" w:rsidP="001B6C59">
      <w:pPr>
        <w:pStyle w:val="ListeParagraf"/>
        <w:ind w:left="390"/>
      </w:pPr>
      <w:r w:rsidRPr="001B6C59">
        <w:rPr>
          <w:rFonts w:ascii="MS Gothic" w:eastAsia="MS Gothic" w:hAnsi="MS Gothic" w:cs="MS Gothic" w:hint="eastAsia"/>
        </w:rPr>
        <w:t>▶</w:t>
      </w:r>
      <w:r w:rsidRPr="001B6C59">
        <w:rPr>
          <w:rFonts w:ascii="Calibri" w:hAnsi="Calibri" w:cs="Calibri"/>
        </w:rPr>
        <w:t>Birey ve velinin kimlik fotokopisi (İlk başvuru ve kimlikte değişiklik olması durumunda</w:t>
      </w:r>
      <w:r>
        <w:t>)</w:t>
      </w:r>
    </w:p>
    <w:p w:rsidR="001B2E93" w:rsidRDefault="001B6C59" w:rsidP="001B6C59">
      <w:pPr>
        <w:pStyle w:val="ListeParagraf"/>
        <w:ind w:left="390"/>
      </w:pPr>
      <w:r>
        <w:rPr>
          <w:rFonts w:ascii="MS Gothic" w:eastAsia="MS Gothic" w:hAnsi="MS Gothic" w:cs="MS Gothic" w:hint="eastAsia"/>
        </w:rPr>
        <w:t>▶</w:t>
      </w:r>
      <w:r>
        <w:rPr>
          <w:rFonts w:ascii="Calibri" w:hAnsi="Calibri" w:cs="Calibri"/>
        </w:rPr>
        <w:t>Vasi tayin edilmiş ise;</w:t>
      </w:r>
      <w:r>
        <w:t xml:space="preserve"> </w:t>
      </w:r>
    </w:p>
    <w:p w:rsidR="001B2E93" w:rsidRDefault="001B6C59" w:rsidP="001B6C59">
      <w:pPr>
        <w:pStyle w:val="ListeParagraf"/>
        <w:ind w:left="390"/>
      </w:pPr>
      <w:r>
        <w:t xml:space="preserve">• Mahkeme kararı, </w:t>
      </w:r>
    </w:p>
    <w:p w:rsidR="001B2E93" w:rsidRDefault="001B6C59" w:rsidP="001B6C59">
      <w:pPr>
        <w:pStyle w:val="ListeParagraf"/>
        <w:ind w:left="390"/>
      </w:pPr>
      <w:r>
        <w:t xml:space="preserve">• Vasi belgesi, </w:t>
      </w:r>
    </w:p>
    <w:p w:rsidR="001B2E93" w:rsidRDefault="001B6C59" w:rsidP="001B6C59">
      <w:pPr>
        <w:pStyle w:val="ListeParagraf"/>
        <w:ind w:left="390"/>
      </w:pPr>
      <w:r>
        <w:t>• Nüfus kayıt örneği belgelerinden birisi,</w:t>
      </w:r>
    </w:p>
    <w:p w:rsidR="001B2E93" w:rsidRDefault="001B6C59" w:rsidP="001B6C59">
      <w:pPr>
        <w:pStyle w:val="ListeParagraf"/>
        <w:ind w:left="390"/>
      </w:pPr>
      <w:r>
        <w:t xml:space="preserve"> </w:t>
      </w:r>
      <w:r>
        <w:rPr>
          <w:rFonts w:ascii="MS Gothic" w:eastAsia="MS Gothic" w:hAnsi="MS Gothic" w:cs="MS Gothic" w:hint="eastAsia"/>
        </w:rPr>
        <w:t>▶</w:t>
      </w:r>
      <w:r>
        <w:rPr>
          <w:rFonts w:ascii="Calibri" w:hAnsi="Calibri" w:cs="Calibri"/>
        </w:rPr>
        <w:t>Özel eğitim ve rehabilitasyon merkezlerine devam</w:t>
      </w:r>
      <w:r>
        <w:t xml:space="preserve"> </w:t>
      </w:r>
      <w:proofErr w:type="gramStart"/>
      <w:r>
        <w:t>eden</w:t>
      </w:r>
      <w:proofErr w:type="gramEnd"/>
      <w:r>
        <w:t xml:space="preserve"> bireylere ait;</w:t>
      </w:r>
    </w:p>
    <w:p w:rsidR="001B2E93" w:rsidRDefault="001B6C59" w:rsidP="001B6C59">
      <w:pPr>
        <w:pStyle w:val="ListeParagraf"/>
        <w:ind w:left="390"/>
      </w:pPr>
      <w:r>
        <w:t xml:space="preserve"> • Dönem sonu bireysel performans değerlendirme formu </w:t>
      </w:r>
    </w:p>
    <w:p w:rsidR="001B6C59" w:rsidRDefault="001B6C59" w:rsidP="001B6C59">
      <w:pPr>
        <w:pStyle w:val="ListeParagraf"/>
        <w:ind w:left="390"/>
      </w:pPr>
      <w:r>
        <w:t>• Aylık performans kayıt tabloları (kontrol edilecek dosyada saklanmayacak)</w:t>
      </w:r>
    </w:p>
    <w:p w:rsidR="001B2E93" w:rsidRPr="001B2E93" w:rsidRDefault="001B6C59" w:rsidP="001B6C59">
      <w:pPr>
        <w:pStyle w:val="ListeParagraf"/>
        <w:ind w:left="390"/>
        <w:rPr>
          <w:b/>
        </w:rPr>
      </w:pPr>
      <w:r w:rsidRPr="001B2E93">
        <w:rPr>
          <w:b/>
        </w:rPr>
        <w:t>Veli olarak kimler başvuru yapabilir?</w:t>
      </w:r>
    </w:p>
    <w:p w:rsidR="001B6C59" w:rsidRDefault="001B6C59" w:rsidP="001B6C59">
      <w:pPr>
        <w:pStyle w:val="ListeParagraf"/>
        <w:ind w:left="390"/>
      </w:pPr>
      <w:r>
        <w:t xml:space="preserve"> • Anne, • Baba, • Kanuni sorumluluğunu üstlenmiş kişi (vasi, koruyucu aile ya da Aile ve Sosyal Politikalar Bakanlığına bağlı kurum temsilcisi)</w:t>
      </w:r>
    </w:p>
    <w:sectPr w:rsidR="001B6C59" w:rsidSect="00520AD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BC51BC"/>
    <w:multiLevelType w:val="hybridMultilevel"/>
    <w:tmpl w:val="139801D6"/>
    <w:lvl w:ilvl="0" w:tplc="8A8EDD16">
      <w:start w:val="1"/>
      <w:numFmt w:val="decimal"/>
      <w:lvlText w:val="%1."/>
      <w:lvlJc w:val="left"/>
      <w:pPr>
        <w:ind w:left="390" w:hanging="360"/>
      </w:pPr>
      <w:rPr>
        <w:rFonts w:hint="default"/>
      </w:rPr>
    </w:lvl>
    <w:lvl w:ilvl="1" w:tplc="041F0019" w:tentative="1">
      <w:start w:val="1"/>
      <w:numFmt w:val="lowerLetter"/>
      <w:lvlText w:val="%2."/>
      <w:lvlJc w:val="left"/>
      <w:pPr>
        <w:ind w:left="1110" w:hanging="360"/>
      </w:pPr>
    </w:lvl>
    <w:lvl w:ilvl="2" w:tplc="041F001B" w:tentative="1">
      <w:start w:val="1"/>
      <w:numFmt w:val="lowerRoman"/>
      <w:lvlText w:val="%3."/>
      <w:lvlJc w:val="right"/>
      <w:pPr>
        <w:ind w:left="1830" w:hanging="180"/>
      </w:pPr>
    </w:lvl>
    <w:lvl w:ilvl="3" w:tplc="041F000F" w:tentative="1">
      <w:start w:val="1"/>
      <w:numFmt w:val="decimal"/>
      <w:lvlText w:val="%4."/>
      <w:lvlJc w:val="left"/>
      <w:pPr>
        <w:ind w:left="2550" w:hanging="360"/>
      </w:pPr>
    </w:lvl>
    <w:lvl w:ilvl="4" w:tplc="041F0019" w:tentative="1">
      <w:start w:val="1"/>
      <w:numFmt w:val="lowerLetter"/>
      <w:lvlText w:val="%5."/>
      <w:lvlJc w:val="left"/>
      <w:pPr>
        <w:ind w:left="3270" w:hanging="360"/>
      </w:pPr>
    </w:lvl>
    <w:lvl w:ilvl="5" w:tplc="041F001B" w:tentative="1">
      <w:start w:val="1"/>
      <w:numFmt w:val="lowerRoman"/>
      <w:lvlText w:val="%6."/>
      <w:lvlJc w:val="right"/>
      <w:pPr>
        <w:ind w:left="3990" w:hanging="180"/>
      </w:pPr>
    </w:lvl>
    <w:lvl w:ilvl="6" w:tplc="041F000F" w:tentative="1">
      <w:start w:val="1"/>
      <w:numFmt w:val="decimal"/>
      <w:lvlText w:val="%7."/>
      <w:lvlJc w:val="left"/>
      <w:pPr>
        <w:ind w:left="4710" w:hanging="360"/>
      </w:pPr>
    </w:lvl>
    <w:lvl w:ilvl="7" w:tplc="041F0019" w:tentative="1">
      <w:start w:val="1"/>
      <w:numFmt w:val="lowerLetter"/>
      <w:lvlText w:val="%8."/>
      <w:lvlJc w:val="left"/>
      <w:pPr>
        <w:ind w:left="5430" w:hanging="360"/>
      </w:pPr>
    </w:lvl>
    <w:lvl w:ilvl="8" w:tplc="041F001B" w:tentative="1">
      <w:start w:val="1"/>
      <w:numFmt w:val="lowerRoman"/>
      <w:lvlText w:val="%9."/>
      <w:lvlJc w:val="right"/>
      <w:pPr>
        <w:ind w:left="615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1B6C59"/>
    <w:rsid w:val="001B2E93"/>
    <w:rsid w:val="001B6C59"/>
    <w:rsid w:val="00520AD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0AD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1B6C5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365</Words>
  <Characters>2083</Characters>
  <Application>Microsoft Office Word</Application>
  <DocSecurity>0</DocSecurity>
  <Lines>17</Lines>
  <Paragraphs>4</Paragraphs>
  <ScaleCrop>false</ScaleCrop>
  <Company/>
  <LinksUpToDate>false</LinksUpToDate>
  <CharactersWithSpaces>2444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tubapc</dc:creator>
  <cp:keywords/>
  <dc:description/>
  <cp:lastModifiedBy>tubapc</cp:lastModifiedBy>
  <cp:revision>3</cp:revision>
  <dcterms:created xsi:type="dcterms:W3CDTF">2018-01-01T11:24:00Z</dcterms:created>
  <dcterms:modified xsi:type="dcterms:W3CDTF">2018-01-01T11:29:00Z</dcterms:modified>
</cp:coreProperties>
</file>